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2955" w14:textId="77777777" w:rsidR="00464C98" w:rsidRPr="002C7E74" w:rsidRDefault="00464C98" w:rsidP="00464C98">
      <w:pPr>
        <w:pStyle w:val="Title"/>
      </w:pPr>
      <w:r w:rsidRPr="002C7E74">
        <w:rPr>
          <w:b/>
          <w:bCs/>
        </w:rPr>
        <w:t>Coordonnateur(trice) des programmes</w:t>
      </w:r>
      <w:r>
        <w:t xml:space="preserve"> </w:t>
      </w:r>
      <w:r w:rsidRPr="002C7E74">
        <w:rPr>
          <w:b/>
          <w:bCs/>
        </w:rPr>
        <w:t>Centre Contactivité</w:t>
      </w:r>
    </w:p>
    <w:p w14:paraId="279A5DF9" w14:textId="77777777" w:rsidR="00464C98" w:rsidRPr="002C7E74" w:rsidRDefault="00464C98" w:rsidP="00464C98">
      <w:pPr>
        <w:rPr>
          <w:color w:val="000000"/>
        </w:rPr>
      </w:pPr>
      <w:r>
        <w:rPr>
          <w:color w:val="000000"/>
        </w:rPr>
        <w:br/>
      </w:r>
      <w:r w:rsidRPr="002C7E74">
        <w:t>Westmount (QC)</w:t>
      </w:r>
      <w:r w:rsidRPr="002C7E74">
        <w:br/>
        <w:t>Temps plein (35 heures/semaine, du lundi au vendredi)</w:t>
      </w:r>
      <w:r w:rsidRPr="002C7E74">
        <w:br/>
        <w:t>Relève de la direction générale</w:t>
      </w:r>
    </w:p>
    <w:p w14:paraId="6813E6DC" w14:textId="77777777" w:rsidR="00464C98" w:rsidRPr="002C7E74" w:rsidRDefault="00464C98" w:rsidP="00464C98">
      <w:pPr>
        <w:pStyle w:val="Heading2"/>
      </w:pPr>
      <w:r w:rsidRPr="002C7E74">
        <w:t>À propos du Centre Contactivité</w:t>
      </w:r>
    </w:p>
    <w:p w14:paraId="5E8C68C0" w14:textId="77777777" w:rsidR="00464C98" w:rsidRDefault="00464C98" w:rsidP="00464C98">
      <w:r w:rsidRPr="002C7E74">
        <w:t>Depuis plus de 50 ans, le Centre Contactivité est un centre communautaire dynamique qui soutient les personnes aînées afin qu’elles demeurent actives, engagées et connectées. Nous desservons les adultes de 60 ans et plus et offrons une programmation variée comprenant des activités artistiques, du conditionnement physique, des initiatives intergénérationnelles, des activités de bien-être, des sorties, des événements spéciaux ainsi qu’un programme de jour — plusieurs étant offerts en présentiel et en ligne.</w:t>
      </w:r>
    </w:p>
    <w:p w14:paraId="4B9B7DFE" w14:textId="77777777" w:rsidR="00464C98" w:rsidRPr="002C7E74" w:rsidRDefault="00464C98" w:rsidP="00464C98">
      <w:pPr>
        <w:pStyle w:val="Heading2"/>
      </w:pPr>
      <w:r w:rsidRPr="002C7E74">
        <w:t>À propos du poste</w:t>
      </w:r>
    </w:p>
    <w:p w14:paraId="273D56DC" w14:textId="77777777" w:rsidR="00464C98" w:rsidRPr="002C7E74" w:rsidRDefault="00464C98" w:rsidP="00464C98">
      <w:r w:rsidRPr="002C7E74">
        <w:t>Le ou la coordonnateur(trice) des programmes occupe un rôle clé de leadership au sein du Centre Contactivité. Cette personne est responsable de la planification, du développement et de la mise en œuvre de l’ensemble des programmes et activités de l’organisme.</w:t>
      </w:r>
    </w:p>
    <w:p w14:paraId="773A0ABD" w14:textId="77777777" w:rsidR="00464C98" w:rsidRPr="002C7E74" w:rsidRDefault="00464C98" w:rsidP="00464C98">
      <w:r w:rsidRPr="002C7E74">
        <w:t>Ce poste est au cœur de nos opérations et vise à assurer une programmation de grande qualité, adaptée et en constante évolution pour répondre aux besoins des personnes aînées.</w:t>
      </w:r>
    </w:p>
    <w:p w14:paraId="08BAE62E" w14:textId="77777777" w:rsidR="00464C98" w:rsidRPr="002C7E74" w:rsidRDefault="00464C98" w:rsidP="00464C98">
      <w:r w:rsidRPr="002C7E74">
        <w:t>En étroite collaboration avec la direction générale, la personne titulaire du poste supervise une équipe d’employés et de formateurs, assure la gestion des programmes et contribue au maintien des standards d’excellence du Centre.</w:t>
      </w:r>
    </w:p>
    <w:p w14:paraId="051D2D62" w14:textId="77777777" w:rsidR="00464C98" w:rsidRDefault="00464C98" w:rsidP="00464C98">
      <w:r w:rsidRPr="002C7E74">
        <w:t>Il s’agit d’une excellente occasion pour un(e) professionnel(le) à la fois stratégique et opérationnel(le), animé(e) par le désir d’améliorer la qualité de vie des personnes aînées par des activités significatives et engageantes.</w:t>
      </w:r>
    </w:p>
    <w:p w14:paraId="4B62C4B2" w14:textId="77777777" w:rsidR="00464C98" w:rsidRPr="002C7E74" w:rsidRDefault="00464C98" w:rsidP="00464C98">
      <w:pPr>
        <w:pStyle w:val="Heading1"/>
      </w:pPr>
      <w:r w:rsidRPr="002C7E74">
        <w:t>Responsabilités principales</w:t>
      </w:r>
    </w:p>
    <w:p w14:paraId="2720AE11" w14:textId="77777777" w:rsidR="00464C98" w:rsidRPr="002C7E74" w:rsidRDefault="00464C98" w:rsidP="00464C98">
      <w:pPr>
        <w:pStyle w:val="Heading2"/>
      </w:pPr>
      <w:r w:rsidRPr="002C7E74">
        <w:t>Leadership et gestion des programmes</w:t>
      </w:r>
    </w:p>
    <w:p w14:paraId="2BC28E01" w14:textId="77777777" w:rsidR="00464C98" w:rsidRPr="002C7E74" w:rsidRDefault="00464C98" w:rsidP="00464C98">
      <w:pPr>
        <w:pStyle w:val="ListParagraph"/>
        <w:numPr>
          <w:ilvl w:val="0"/>
          <w:numId w:val="6"/>
        </w:numPr>
      </w:pPr>
      <w:r w:rsidRPr="002C7E74">
        <w:t>Planifier, développer et mettre en œuvre l’ensemble des programmes (en présentiel et en ligne)</w:t>
      </w:r>
    </w:p>
    <w:p w14:paraId="61CE8F4F" w14:textId="77777777" w:rsidR="00464C98" w:rsidRPr="002C7E74" w:rsidRDefault="00464C98" w:rsidP="00464C98">
      <w:pPr>
        <w:pStyle w:val="ListParagraph"/>
        <w:numPr>
          <w:ilvl w:val="0"/>
          <w:numId w:val="6"/>
        </w:numPr>
      </w:pPr>
      <w:r w:rsidRPr="002C7E74">
        <w:t>S’assurer que les activités sont sécuritaires, engageantes et adaptées aux besoins des participants</w:t>
      </w:r>
    </w:p>
    <w:p w14:paraId="4C5CA676" w14:textId="77777777" w:rsidR="00464C98" w:rsidRPr="002C7E74" w:rsidRDefault="00464C98" w:rsidP="00464C98">
      <w:pPr>
        <w:pStyle w:val="ListParagraph"/>
        <w:numPr>
          <w:ilvl w:val="0"/>
          <w:numId w:val="6"/>
        </w:numPr>
      </w:pPr>
      <w:r w:rsidRPr="002C7E74">
        <w:t>Évaluer continuellement la programmation et l’ajuster selon les meilleures pratiques et les tendances émergentes</w:t>
      </w:r>
    </w:p>
    <w:p w14:paraId="196AD1C3" w14:textId="77777777" w:rsidR="00464C98" w:rsidRPr="002C7E74" w:rsidRDefault="00464C98" w:rsidP="00464C98">
      <w:pPr>
        <w:pStyle w:val="ListParagraph"/>
        <w:numPr>
          <w:ilvl w:val="0"/>
          <w:numId w:val="6"/>
        </w:numPr>
      </w:pPr>
      <w:r w:rsidRPr="002C7E74">
        <w:lastRenderedPageBreak/>
        <w:t>Intervenir au besoin pour soutenir ou animer des activités afin d’assurer leur continuité et leur qualité</w:t>
      </w:r>
    </w:p>
    <w:p w14:paraId="31FDF7F6" w14:textId="77777777" w:rsidR="00464C98" w:rsidRPr="002C7E74" w:rsidRDefault="00464C98" w:rsidP="00464C98">
      <w:pPr>
        <w:pStyle w:val="ListParagraph"/>
        <w:numPr>
          <w:ilvl w:val="0"/>
          <w:numId w:val="6"/>
        </w:numPr>
      </w:pPr>
      <w:r w:rsidRPr="002C7E74">
        <w:t>Superviser la production du guide trimestriel des activités</w:t>
      </w:r>
    </w:p>
    <w:p w14:paraId="771E7533" w14:textId="77777777" w:rsidR="00464C98" w:rsidRPr="002C7E74" w:rsidRDefault="00464C98" w:rsidP="00464C98">
      <w:pPr>
        <w:pStyle w:val="ListParagraph"/>
        <w:numPr>
          <w:ilvl w:val="0"/>
          <w:numId w:val="6"/>
        </w:numPr>
      </w:pPr>
      <w:r w:rsidRPr="002C7E74">
        <w:t>Agir comme personne-ressource principale pour l’accueil, les commentaires et la résolution de problèmes des participants</w:t>
      </w:r>
    </w:p>
    <w:p w14:paraId="668327C0" w14:textId="77777777" w:rsidR="00464C98" w:rsidRPr="002C7E74" w:rsidRDefault="00464C98" w:rsidP="00464C98">
      <w:pPr>
        <w:pStyle w:val="ListParagraph"/>
        <w:numPr>
          <w:ilvl w:val="0"/>
          <w:numId w:val="6"/>
        </w:numPr>
      </w:pPr>
      <w:r w:rsidRPr="002C7E74">
        <w:t>Maintenir un environnement accueillant, inclusif et bienveillant</w:t>
      </w:r>
    </w:p>
    <w:p w14:paraId="5098E543" w14:textId="77777777" w:rsidR="00464C98" w:rsidRPr="002C7E74" w:rsidRDefault="00464C98" w:rsidP="00464C98">
      <w:pPr>
        <w:pStyle w:val="ListParagraph"/>
        <w:numPr>
          <w:ilvl w:val="0"/>
          <w:numId w:val="6"/>
        </w:numPr>
      </w:pPr>
      <w:r w:rsidRPr="002C7E74">
        <w:t>Assurer la liaison avec les partenaires municipaux pour la coordination des espaces et de la logistique</w:t>
      </w:r>
    </w:p>
    <w:p w14:paraId="14A0267E" w14:textId="77777777" w:rsidR="00464C98" w:rsidRPr="002C7E74" w:rsidRDefault="00464C98" w:rsidP="00464C98">
      <w:pPr>
        <w:pStyle w:val="Heading2"/>
      </w:pPr>
      <w:r w:rsidRPr="002C7E74">
        <w:t>Gestion du personnel</w:t>
      </w:r>
    </w:p>
    <w:p w14:paraId="5EF15982" w14:textId="77777777" w:rsidR="00464C98" w:rsidRDefault="00464C98" w:rsidP="00464C98">
      <w:pPr>
        <w:numPr>
          <w:ilvl w:val="0"/>
          <w:numId w:val="1"/>
        </w:numPr>
        <w:spacing w:before="100" w:beforeAutospacing="1" w:after="100" w:afterAutospacing="1" w:line="240" w:lineRule="auto"/>
        <w:rPr>
          <w:color w:val="000000"/>
        </w:rPr>
      </w:pPr>
      <w:r>
        <w:rPr>
          <w:color w:val="000000"/>
        </w:rPr>
        <w:t>Superviser les responsables de programmes et encadrer les stagiaires</w:t>
      </w:r>
    </w:p>
    <w:p w14:paraId="6C03B0BB" w14:textId="77777777" w:rsidR="00464C98" w:rsidRDefault="00464C98" w:rsidP="00464C98">
      <w:pPr>
        <w:numPr>
          <w:ilvl w:val="0"/>
          <w:numId w:val="1"/>
        </w:numPr>
        <w:spacing w:before="100" w:beforeAutospacing="1" w:after="100" w:afterAutospacing="1" w:line="240" w:lineRule="auto"/>
        <w:rPr>
          <w:color w:val="000000"/>
        </w:rPr>
      </w:pPr>
      <w:r>
        <w:rPr>
          <w:color w:val="000000"/>
        </w:rPr>
        <w:t>Recruter, coordonner et gérer les formateurs contractuels</w:t>
      </w:r>
    </w:p>
    <w:p w14:paraId="649FF456" w14:textId="77777777" w:rsidR="00464C98" w:rsidRDefault="00464C98" w:rsidP="00464C98">
      <w:pPr>
        <w:numPr>
          <w:ilvl w:val="0"/>
          <w:numId w:val="1"/>
        </w:numPr>
        <w:spacing w:before="100" w:beforeAutospacing="1" w:after="100" w:afterAutospacing="1" w:line="240" w:lineRule="auto"/>
        <w:rPr>
          <w:color w:val="000000"/>
        </w:rPr>
      </w:pPr>
      <w:r>
        <w:rPr>
          <w:color w:val="000000"/>
        </w:rPr>
        <w:t>Favoriser un climat de travail collaboratif et performant</w:t>
      </w:r>
    </w:p>
    <w:p w14:paraId="676D7190" w14:textId="77777777" w:rsidR="00464C98" w:rsidRDefault="00464C98" w:rsidP="00464C98">
      <w:pPr>
        <w:pStyle w:val="Heading2"/>
        <w:rPr>
          <w:color w:val="000000"/>
        </w:rPr>
      </w:pPr>
      <w:r w:rsidRPr="002C7E74">
        <w:t>Loisir thérapeutique et soutien aux participants</w:t>
      </w:r>
    </w:p>
    <w:p w14:paraId="6CAA97D9" w14:textId="77777777" w:rsidR="00464C98" w:rsidRDefault="00464C98" w:rsidP="00464C98">
      <w:pPr>
        <w:numPr>
          <w:ilvl w:val="0"/>
          <w:numId w:val="2"/>
        </w:numPr>
        <w:spacing w:before="100" w:beforeAutospacing="1" w:after="100" w:afterAutospacing="1" w:line="240" w:lineRule="auto"/>
        <w:rPr>
          <w:color w:val="000000"/>
        </w:rPr>
      </w:pPr>
      <w:r>
        <w:rPr>
          <w:color w:val="000000"/>
        </w:rPr>
        <w:t>Effectuer des évaluations en loisir thérapeutique</w:t>
      </w:r>
    </w:p>
    <w:p w14:paraId="6790474E" w14:textId="77777777" w:rsidR="00464C98" w:rsidRDefault="00464C98" w:rsidP="00464C98">
      <w:pPr>
        <w:numPr>
          <w:ilvl w:val="0"/>
          <w:numId w:val="2"/>
        </w:numPr>
        <w:spacing w:before="100" w:beforeAutospacing="1" w:after="100" w:afterAutospacing="1" w:line="240" w:lineRule="auto"/>
        <w:rPr>
          <w:color w:val="000000"/>
        </w:rPr>
      </w:pPr>
      <w:r>
        <w:rPr>
          <w:color w:val="000000"/>
        </w:rPr>
        <w:t>Élaborer des plans d’intervention individualisés lorsque requis</w:t>
      </w:r>
    </w:p>
    <w:p w14:paraId="250C75B2" w14:textId="77777777" w:rsidR="00464C98" w:rsidRDefault="00464C98" w:rsidP="00464C98">
      <w:pPr>
        <w:numPr>
          <w:ilvl w:val="0"/>
          <w:numId w:val="2"/>
        </w:numPr>
        <w:spacing w:before="100" w:beforeAutospacing="1" w:after="100" w:afterAutospacing="1" w:line="240" w:lineRule="auto"/>
        <w:rPr>
          <w:color w:val="000000"/>
        </w:rPr>
      </w:pPr>
      <w:r>
        <w:rPr>
          <w:color w:val="000000"/>
        </w:rPr>
        <w:t>Accompagner les participants dans le choix d’activités adaptées à leurs besoins et intérêts</w:t>
      </w:r>
    </w:p>
    <w:p w14:paraId="6A0BF8E4" w14:textId="77777777" w:rsidR="00464C98" w:rsidRPr="002C7E74" w:rsidRDefault="00464C98" w:rsidP="00464C98">
      <w:pPr>
        <w:pStyle w:val="Heading2"/>
      </w:pPr>
      <w:r w:rsidRPr="002C7E74">
        <w:t>Systèmes, technologie et administration</w:t>
      </w:r>
    </w:p>
    <w:p w14:paraId="68582AC0" w14:textId="77777777" w:rsidR="00464C98" w:rsidRDefault="00464C98" w:rsidP="00464C98">
      <w:pPr>
        <w:numPr>
          <w:ilvl w:val="0"/>
          <w:numId w:val="3"/>
        </w:numPr>
        <w:spacing w:before="100" w:beforeAutospacing="1" w:after="100" w:afterAutospacing="1" w:line="240" w:lineRule="auto"/>
        <w:rPr>
          <w:color w:val="000000"/>
        </w:rPr>
      </w:pPr>
      <w:r>
        <w:rPr>
          <w:color w:val="000000"/>
        </w:rPr>
        <w:t>Assurer la gestion des programmes dans Salesforce (campagnes, processus, suivis)</w:t>
      </w:r>
    </w:p>
    <w:p w14:paraId="196D057B" w14:textId="77777777" w:rsidR="00464C98" w:rsidRDefault="00464C98" w:rsidP="00464C98">
      <w:pPr>
        <w:numPr>
          <w:ilvl w:val="0"/>
          <w:numId w:val="3"/>
        </w:numPr>
        <w:spacing w:before="100" w:beforeAutospacing="1" w:after="100" w:afterAutospacing="1" w:line="240" w:lineRule="auto"/>
        <w:rPr>
          <w:color w:val="000000"/>
        </w:rPr>
      </w:pPr>
      <w:r>
        <w:rPr>
          <w:color w:val="000000"/>
        </w:rPr>
        <w:t>Offrir un soutien interne pour l’utilisation de Salesforce</w:t>
      </w:r>
    </w:p>
    <w:p w14:paraId="06781196" w14:textId="77777777" w:rsidR="00464C98" w:rsidRDefault="00464C98" w:rsidP="00464C98">
      <w:pPr>
        <w:numPr>
          <w:ilvl w:val="0"/>
          <w:numId w:val="3"/>
        </w:numPr>
        <w:spacing w:before="100" w:beforeAutospacing="1" w:after="100" w:afterAutospacing="1" w:line="240" w:lineRule="auto"/>
        <w:rPr>
          <w:color w:val="000000"/>
        </w:rPr>
      </w:pPr>
      <w:r>
        <w:rPr>
          <w:color w:val="000000"/>
        </w:rPr>
        <w:t>Mettre à jour le contenu des programmes sur le site web</w:t>
      </w:r>
    </w:p>
    <w:p w14:paraId="4747490F" w14:textId="77777777" w:rsidR="00464C98" w:rsidRDefault="00464C98" w:rsidP="00464C98">
      <w:pPr>
        <w:numPr>
          <w:ilvl w:val="0"/>
          <w:numId w:val="3"/>
        </w:numPr>
        <w:spacing w:before="100" w:beforeAutospacing="1" w:after="100" w:afterAutospacing="1" w:line="240" w:lineRule="auto"/>
        <w:rPr>
          <w:color w:val="000000"/>
        </w:rPr>
      </w:pPr>
      <w:r>
        <w:rPr>
          <w:color w:val="000000"/>
        </w:rPr>
        <w:t>Superviser les processus d’inscription (en ligne et en personne)</w:t>
      </w:r>
    </w:p>
    <w:p w14:paraId="14CAACAD" w14:textId="77777777" w:rsidR="00464C98" w:rsidRDefault="00464C98" w:rsidP="00464C98">
      <w:pPr>
        <w:pStyle w:val="Heading2"/>
        <w:rPr>
          <w:color w:val="000000"/>
        </w:rPr>
      </w:pPr>
      <w:r w:rsidRPr="002C7E74">
        <w:t>Leadership organisationnel</w:t>
      </w:r>
    </w:p>
    <w:p w14:paraId="3E4F35B9" w14:textId="77777777" w:rsidR="00464C98" w:rsidRDefault="00464C98" w:rsidP="00464C98">
      <w:pPr>
        <w:numPr>
          <w:ilvl w:val="0"/>
          <w:numId w:val="4"/>
        </w:numPr>
        <w:spacing w:before="100" w:beforeAutospacing="1" w:after="100" w:afterAutospacing="1" w:line="240" w:lineRule="auto"/>
        <w:rPr>
          <w:color w:val="000000"/>
        </w:rPr>
      </w:pPr>
      <w:r>
        <w:rPr>
          <w:color w:val="000000"/>
        </w:rPr>
        <w:t>Contribuer à la gestion globale et à l’orientation stratégique du Centre</w:t>
      </w:r>
    </w:p>
    <w:p w14:paraId="7FCCE1FB" w14:textId="77777777" w:rsidR="00464C98" w:rsidRDefault="00464C98" w:rsidP="00464C98">
      <w:pPr>
        <w:numPr>
          <w:ilvl w:val="0"/>
          <w:numId w:val="4"/>
        </w:numPr>
        <w:spacing w:before="100" w:beforeAutospacing="1" w:after="100" w:afterAutospacing="1" w:line="240" w:lineRule="auto"/>
        <w:rPr>
          <w:color w:val="000000"/>
        </w:rPr>
      </w:pPr>
      <w:r>
        <w:rPr>
          <w:color w:val="000000"/>
        </w:rPr>
        <w:t>Soutenir le comité des programmes et les processus de gouvernance</w:t>
      </w:r>
    </w:p>
    <w:p w14:paraId="720649F9" w14:textId="77777777" w:rsidR="00464C98" w:rsidRPr="00F334BA" w:rsidRDefault="00464C98" w:rsidP="00464C98">
      <w:pPr>
        <w:numPr>
          <w:ilvl w:val="0"/>
          <w:numId w:val="4"/>
        </w:numPr>
        <w:spacing w:before="100" w:beforeAutospacing="1" w:after="100" w:afterAutospacing="1" w:line="240" w:lineRule="auto"/>
        <w:rPr>
          <w:color w:val="000000"/>
        </w:rPr>
      </w:pPr>
      <w:r>
        <w:rPr>
          <w:color w:val="000000"/>
        </w:rPr>
        <w:t>Appuyer la direction générale au besoin</w:t>
      </w:r>
    </w:p>
    <w:p w14:paraId="7650D5F5" w14:textId="77777777" w:rsidR="00464C98" w:rsidRPr="002C7E74" w:rsidRDefault="00464C98" w:rsidP="00464C98">
      <w:pPr>
        <w:pStyle w:val="Heading1"/>
      </w:pPr>
      <w:r w:rsidRPr="002C7E74">
        <w:t>Qualifications et expérience</w:t>
      </w:r>
    </w:p>
    <w:p w14:paraId="162D05A0" w14:textId="77777777" w:rsidR="00464C98" w:rsidRDefault="00464C98" w:rsidP="00464C98">
      <w:pPr>
        <w:numPr>
          <w:ilvl w:val="0"/>
          <w:numId w:val="5"/>
        </w:numPr>
        <w:spacing w:before="100" w:beforeAutospacing="1" w:after="100" w:afterAutospacing="1" w:line="240" w:lineRule="auto"/>
        <w:rPr>
          <w:color w:val="000000"/>
        </w:rPr>
      </w:pPr>
      <w:r>
        <w:rPr>
          <w:color w:val="000000"/>
        </w:rPr>
        <w:t>Diplôme en loisir thérapeutique ou dans un domaine connexe</w:t>
      </w:r>
    </w:p>
    <w:p w14:paraId="583D9B13" w14:textId="77777777" w:rsidR="00464C98" w:rsidRDefault="00464C98" w:rsidP="00464C98">
      <w:pPr>
        <w:numPr>
          <w:ilvl w:val="0"/>
          <w:numId w:val="5"/>
        </w:numPr>
        <w:spacing w:before="100" w:beforeAutospacing="1" w:after="100" w:afterAutospacing="1" w:line="240" w:lineRule="auto"/>
        <w:rPr>
          <w:color w:val="000000"/>
        </w:rPr>
      </w:pPr>
      <w:r>
        <w:rPr>
          <w:color w:val="000000"/>
        </w:rPr>
        <w:t>5 à 10 ans d’expérience en développement et gestion de programmes, idéalement auprès des personnes aînées</w:t>
      </w:r>
    </w:p>
    <w:p w14:paraId="4E72FA79" w14:textId="77777777" w:rsidR="00464C98" w:rsidRDefault="00464C98" w:rsidP="00464C98">
      <w:pPr>
        <w:numPr>
          <w:ilvl w:val="0"/>
          <w:numId w:val="5"/>
        </w:numPr>
        <w:spacing w:before="100" w:beforeAutospacing="1" w:after="100" w:afterAutospacing="1" w:line="240" w:lineRule="auto"/>
        <w:rPr>
          <w:color w:val="000000"/>
        </w:rPr>
      </w:pPr>
      <w:r>
        <w:rPr>
          <w:color w:val="000000"/>
        </w:rPr>
        <w:t>Expérience démontrée en supervision d’équipe</w:t>
      </w:r>
    </w:p>
    <w:p w14:paraId="2BFFD43E" w14:textId="77777777" w:rsidR="00464C98" w:rsidRDefault="00464C98" w:rsidP="00464C98">
      <w:pPr>
        <w:numPr>
          <w:ilvl w:val="0"/>
          <w:numId w:val="5"/>
        </w:numPr>
        <w:spacing w:before="100" w:beforeAutospacing="1" w:after="100" w:afterAutospacing="1" w:line="240" w:lineRule="auto"/>
        <w:rPr>
          <w:color w:val="000000"/>
        </w:rPr>
      </w:pPr>
      <w:r>
        <w:rPr>
          <w:color w:val="000000"/>
        </w:rPr>
        <w:t>Excellentes compétences organisationnelles, de leadership et de résolution de problèmes</w:t>
      </w:r>
    </w:p>
    <w:p w14:paraId="107E11AA" w14:textId="77777777" w:rsidR="00464C98" w:rsidRDefault="00464C98" w:rsidP="00464C98">
      <w:pPr>
        <w:numPr>
          <w:ilvl w:val="0"/>
          <w:numId w:val="5"/>
        </w:numPr>
        <w:spacing w:before="100" w:beforeAutospacing="1" w:after="100" w:afterAutospacing="1" w:line="240" w:lineRule="auto"/>
        <w:rPr>
          <w:color w:val="000000"/>
        </w:rPr>
      </w:pPr>
      <w:r>
        <w:rPr>
          <w:color w:val="000000"/>
        </w:rPr>
        <w:t>Excellentes habiletés interpersonnelles et de communication</w:t>
      </w:r>
    </w:p>
    <w:p w14:paraId="4F7850A4" w14:textId="77777777" w:rsidR="00464C98" w:rsidRDefault="00464C98" w:rsidP="00464C98">
      <w:pPr>
        <w:numPr>
          <w:ilvl w:val="0"/>
          <w:numId w:val="5"/>
        </w:numPr>
        <w:spacing w:before="100" w:beforeAutospacing="1" w:after="100" w:afterAutospacing="1" w:line="240" w:lineRule="auto"/>
        <w:rPr>
          <w:color w:val="000000"/>
        </w:rPr>
      </w:pPr>
      <w:r>
        <w:rPr>
          <w:color w:val="000000"/>
        </w:rPr>
        <w:t>Bilinguisme (anglais et français)</w:t>
      </w:r>
    </w:p>
    <w:p w14:paraId="55BA9205" w14:textId="77777777" w:rsidR="00464C98" w:rsidRDefault="00464C98" w:rsidP="00464C98">
      <w:pPr>
        <w:numPr>
          <w:ilvl w:val="0"/>
          <w:numId w:val="5"/>
        </w:numPr>
        <w:spacing w:before="100" w:beforeAutospacing="1" w:after="100" w:afterAutospacing="1" w:line="240" w:lineRule="auto"/>
        <w:rPr>
          <w:color w:val="000000"/>
        </w:rPr>
      </w:pPr>
      <w:r>
        <w:rPr>
          <w:color w:val="000000"/>
        </w:rPr>
        <w:t>Expérience avec Salesforce et Office 365 (atout)</w:t>
      </w:r>
    </w:p>
    <w:p w14:paraId="7180BFFA" w14:textId="77777777" w:rsidR="00464C98" w:rsidRPr="00F334BA" w:rsidRDefault="00464C98" w:rsidP="00464C98">
      <w:pPr>
        <w:numPr>
          <w:ilvl w:val="0"/>
          <w:numId w:val="5"/>
        </w:numPr>
        <w:spacing w:before="100" w:beforeAutospacing="1" w:after="100" w:afterAutospacing="1" w:line="240" w:lineRule="auto"/>
        <w:rPr>
          <w:color w:val="000000"/>
        </w:rPr>
      </w:pPr>
      <w:r>
        <w:rPr>
          <w:color w:val="000000"/>
        </w:rPr>
        <w:lastRenderedPageBreak/>
        <w:t>Engagement sincère envers le bien-être et la qualité de vie des personnes aînées</w:t>
      </w:r>
    </w:p>
    <w:p w14:paraId="7351C4D1" w14:textId="77777777" w:rsidR="00464C98" w:rsidRPr="002C7E74" w:rsidRDefault="00464C98" w:rsidP="00464C98">
      <w:pPr>
        <w:pStyle w:val="Heading1"/>
      </w:pPr>
      <w:r w:rsidRPr="002C7E74">
        <w:t>Pourquoi se joindre au Centre Contactivité?</w:t>
      </w:r>
    </w:p>
    <w:p w14:paraId="22F86E74" w14:textId="77777777" w:rsidR="00464C98" w:rsidRPr="00F334BA" w:rsidRDefault="00464C98" w:rsidP="00464C98">
      <w:pPr>
        <w:pStyle w:val="NormalWeb"/>
        <w:rPr>
          <w:rFonts w:asciiTheme="minorHAnsi" w:eastAsiaTheme="minorEastAsia" w:hAnsiTheme="minorHAnsi" w:cstheme="minorBidi"/>
          <w:color w:val="000000"/>
          <w:sz w:val="22"/>
          <w:szCs w:val="22"/>
          <w:lang w:val="en-US"/>
        </w:rPr>
      </w:pPr>
      <w:r w:rsidRPr="002C7E74">
        <w:rPr>
          <w:rFonts w:asciiTheme="minorHAnsi" w:eastAsiaTheme="minorEastAsia" w:hAnsiTheme="minorHAnsi" w:cstheme="minorBidi"/>
          <w:color w:val="000000"/>
          <w:sz w:val="22"/>
          <w:szCs w:val="22"/>
          <w:lang w:val="en-US"/>
        </w:rPr>
        <w:t>Ce poste vous offre l’occasion de jouer un rôle central et porteur de sens au sein d’un organisme reconnu, en croissance et en pleine évolution pour répondre à une demande grandissante. Vous contribuerez directement à la qualité, à la portée et à l’impact de programmes qui permettent aux personnes aînées de vivre de façon plus active, saine et connectée.</w:t>
      </w:r>
    </w:p>
    <w:p w14:paraId="2FB21A9A" w14:textId="77777777" w:rsidR="00464C98" w:rsidRPr="002C7E74" w:rsidRDefault="00464C98" w:rsidP="00464C98">
      <w:pPr>
        <w:pStyle w:val="Heading1"/>
      </w:pPr>
      <w:r w:rsidRPr="002C7E74">
        <w:t>Pour postuler</w:t>
      </w:r>
    </w:p>
    <w:p w14:paraId="5EB36434" w14:textId="77777777" w:rsidR="00464C98" w:rsidRPr="002C7E74" w:rsidRDefault="00464C98" w:rsidP="00464C98">
      <w:pPr>
        <w:pStyle w:val="NormalWeb"/>
        <w:rPr>
          <w:rFonts w:asciiTheme="minorHAnsi" w:eastAsiaTheme="minorEastAsia" w:hAnsiTheme="minorHAnsi" w:cstheme="minorBidi"/>
          <w:color w:val="000000"/>
          <w:sz w:val="22"/>
          <w:szCs w:val="22"/>
          <w:lang w:val="en-US"/>
        </w:rPr>
      </w:pPr>
      <w:r w:rsidRPr="002C7E74">
        <w:rPr>
          <w:rFonts w:asciiTheme="minorHAnsi" w:eastAsiaTheme="minorEastAsia" w:hAnsiTheme="minorHAnsi" w:cstheme="minorBidi"/>
          <w:color w:val="000000"/>
          <w:sz w:val="22"/>
          <w:szCs w:val="22"/>
          <w:lang w:val="en-US"/>
        </w:rPr>
        <w:t>Veuillez faire parvenir votre CV à :</w:t>
      </w:r>
      <w:r w:rsidRPr="002C7E74">
        <w:rPr>
          <w:rFonts w:asciiTheme="minorHAnsi" w:eastAsiaTheme="minorEastAsia" w:hAnsiTheme="minorHAnsi" w:cstheme="minorBidi"/>
          <w:sz w:val="22"/>
          <w:szCs w:val="22"/>
          <w:lang w:val="en-US"/>
        </w:rPr>
        <w:t> </w:t>
      </w:r>
      <w:r w:rsidRPr="002C7E74">
        <w:rPr>
          <w:rFonts w:asciiTheme="minorHAnsi" w:eastAsiaTheme="minorEastAsia" w:hAnsiTheme="minorHAnsi" w:cstheme="minorBidi"/>
          <w:color w:val="000000"/>
          <w:sz w:val="22"/>
          <w:szCs w:val="22"/>
          <w:lang w:val="en-US"/>
        </w:rPr>
        <w:t>admin@contactivitycentre.org</w:t>
      </w:r>
      <w:r w:rsidRPr="002C7E74">
        <w:rPr>
          <w:rFonts w:asciiTheme="minorHAnsi" w:eastAsiaTheme="minorEastAsia" w:hAnsiTheme="minorHAnsi" w:cstheme="minorBidi"/>
          <w:color w:val="000000"/>
          <w:sz w:val="22"/>
          <w:szCs w:val="22"/>
          <w:lang w:val="en-US"/>
        </w:rPr>
        <w:br/>
        <w:t>Date limite : 8 mai 2026</w:t>
      </w:r>
    </w:p>
    <w:p w14:paraId="30834AC9" w14:textId="77777777" w:rsidR="00775331" w:rsidRDefault="00775331"/>
    <w:sectPr w:rsidR="007753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72CB"/>
    <w:multiLevelType w:val="hybridMultilevel"/>
    <w:tmpl w:val="6E18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DB0"/>
    <w:multiLevelType w:val="multilevel"/>
    <w:tmpl w:val="499E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665AB"/>
    <w:multiLevelType w:val="multilevel"/>
    <w:tmpl w:val="4856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B2635"/>
    <w:multiLevelType w:val="multilevel"/>
    <w:tmpl w:val="FF04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61BAD"/>
    <w:multiLevelType w:val="multilevel"/>
    <w:tmpl w:val="CF5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112077"/>
    <w:multiLevelType w:val="multilevel"/>
    <w:tmpl w:val="56CA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737682">
    <w:abstractNumId w:val="1"/>
  </w:num>
  <w:num w:numId="2" w16cid:durableId="1942182144">
    <w:abstractNumId w:val="2"/>
  </w:num>
  <w:num w:numId="3" w16cid:durableId="385180840">
    <w:abstractNumId w:val="3"/>
  </w:num>
  <w:num w:numId="4" w16cid:durableId="1290084578">
    <w:abstractNumId w:val="4"/>
  </w:num>
  <w:num w:numId="5" w16cid:durableId="883249865">
    <w:abstractNumId w:val="5"/>
  </w:num>
  <w:num w:numId="6" w16cid:durableId="64574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98"/>
    <w:rsid w:val="00464C98"/>
    <w:rsid w:val="00775331"/>
    <w:rsid w:val="009233EB"/>
    <w:rsid w:val="00C36D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099B1EA"/>
  <w15:chartTrackingRefBased/>
  <w15:docId w15:val="{1498D0EB-58D7-AF44-AC85-01C83B12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98"/>
    <w:pPr>
      <w:spacing w:after="200" w:line="276" w:lineRule="auto"/>
    </w:pPr>
    <w:rPr>
      <w:rFonts w:eastAsiaTheme="minorEastAsia"/>
      <w:sz w:val="22"/>
      <w:szCs w:val="22"/>
      <w:lang w:val="en-US"/>
    </w:rPr>
  </w:style>
  <w:style w:type="paragraph" w:styleId="Heading1">
    <w:name w:val="heading 1"/>
    <w:basedOn w:val="Normal"/>
    <w:next w:val="Normal"/>
    <w:link w:val="Heading1Char"/>
    <w:uiPriority w:val="9"/>
    <w:qFormat/>
    <w:rsid w:val="00464C9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64C9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C98"/>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464C98"/>
    <w:rPr>
      <w:rFonts w:asciiTheme="majorHAnsi" w:eastAsiaTheme="majorEastAsia" w:hAnsiTheme="majorHAnsi" w:cstheme="majorBidi"/>
      <w:b/>
      <w:bCs/>
      <w:color w:val="4472C4" w:themeColor="accent1"/>
      <w:sz w:val="26"/>
      <w:szCs w:val="26"/>
      <w:lang w:val="en-US"/>
    </w:rPr>
  </w:style>
  <w:style w:type="paragraph" w:styleId="Title">
    <w:name w:val="Title"/>
    <w:basedOn w:val="Normal"/>
    <w:next w:val="Normal"/>
    <w:link w:val="TitleChar"/>
    <w:uiPriority w:val="10"/>
    <w:qFormat/>
    <w:rsid w:val="00464C9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64C98"/>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uiPriority w:val="34"/>
    <w:qFormat/>
    <w:rsid w:val="00464C98"/>
    <w:pPr>
      <w:ind w:left="720"/>
      <w:contextualSpacing/>
    </w:pPr>
  </w:style>
  <w:style w:type="paragraph" w:styleId="NormalWeb">
    <w:name w:val="Normal (Web)"/>
    <w:basedOn w:val="Normal"/>
    <w:uiPriority w:val="99"/>
    <w:unhideWhenUsed/>
    <w:rsid w:val="00464C98"/>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2026-04-23T17:50:00Z</dcterms:created>
  <dcterms:modified xsi:type="dcterms:W3CDTF">2026-04-23T17:50:00Z</dcterms:modified>
</cp:coreProperties>
</file>